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37FCA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-735965</wp:posOffset>
            </wp:positionV>
            <wp:extent cx="5234305" cy="3277235"/>
            <wp:effectExtent l="19050" t="0" r="444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25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-732790</wp:posOffset>
            </wp:positionV>
            <wp:extent cx="3008630" cy="2054225"/>
            <wp:effectExtent l="19050" t="0" r="127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47657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1182370</wp:posOffset>
            </wp:positionV>
            <wp:extent cx="4241800" cy="4262755"/>
            <wp:effectExtent l="19050" t="0" r="635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-5353050</wp:posOffset>
            </wp:positionH>
            <wp:positionV relativeFrom="paragraph">
              <wp:posOffset>4578985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476570">
      <w:r w:rsidRPr="00476570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5212872</wp:posOffset>
            </wp:positionH>
            <wp:positionV relativeFrom="paragraph">
              <wp:posOffset>1188052</wp:posOffset>
            </wp:positionV>
            <wp:extent cx="4327319" cy="2885704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0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101F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01F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476570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Шанс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2EBD-E3C2-45A1-A2D1-94B14585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2021-02-08T10:57:00Z</dcterms:created>
  <dcterms:modified xsi:type="dcterms:W3CDTF">2021-02-08T10:57:00Z</dcterms:modified>
</cp:coreProperties>
</file>